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2493645</wp:posOffset>
            </wp:positionH>
            <wp:positionV relativeFrom="paragraph">
              <wp:posOffset>-174624</wp:posOffset>
            </wp:positionV>
            <wp:extent cx="771525" cy="819150"/>
            <wp:effectExtent b="0" l="0" r="0" t="0"/>
            <wp:wrapNone/>
            <wp:docPr descr="images" id="11" name="image1.jpg"/>
            <a:graphic>
              <a:graphicData uri="http://schemas.openxmlformats.org/drawingml/2006/picture">
                <pic:pic>
                  <pic:nvPicPr>
                    <pic:cNvPr descr="images" id="0" name="image1.jpg"/>
                    <pic:cNvPicPr preferRelativeResize="0"/>
                  </pic:nvPicPr>
                  <pic:blipFill>
                    <a:blip r:embed="rId7"/>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08">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9">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UFPB/SOF/CLC </w:t>
      </w:r>
      <w:r w:rsidDel="00000000" w:rsidR="00000000" w:rsidRPr="00000000">
        <w:rPr>
          <w:rFonts w:ascii="Times New Roman" w:cs="Times New Roman" w:eastAsia="Times New Roman" w:hAnsi="Times New Roman"/>
          <w:b w:val="1"/>
          <w:sz w:val="24"/>
          <w:szCs w:val="24"/>
          <w:highlight w:val="yellow"/>
          <w:u w:val="single"/>
          <w:rtl w:val="0"/>
        </w:rPr>
        <w:t xml:space="preserve">Nº 010/2023</w:t>
      </w:r>
      <w:r w:rsidDel="00000000" w:rsidR="00000000" w:rsidRPr="00000000">
        <w:rPr>
          <w:rtl w:val="0"/>
        </w:rPr>
      </w:r>
    </w:p>
    <w:p w:rsidR="00000000" w:rsidDel="00000000" w:rsidP="00000000" w:rsidRDefault="00000000" w:rsidRPr="00000000" w14:paraId="0000000A">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gjdgxs"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23074.048146/2023-16</w:t>
      </w:r>
    </w:p>
    <w:p w:rsidR="00000000" w:rsidDel="00000000" w:rsidP="00000000" w:rsidRDefault="00000000" w:rsidRPr="00000000" w14:paraId="0000000B">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C">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09</w:t>
      </w:r>
    </w:p>
    <w:p w:rsidR="00000000" w:rsidDel="00000000" w:rsidP="00000000" w:rsidRDefault="00000000" w:rsidRPr="00000000" w14:paraId="0000000D">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ATA DE REGISTRO DE PREÇOS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0E">
      <w:pPr>
        <w:tabs>
          <w:tab w:val="left" w:leader="none" w:pos="1418"/>
          <w:tab w:val="left" w:leader="none" w:pos="3402"/>
        </w:tabs>
        <w:spacing w:line="360" w:lineRule="auto"/>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F">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PREÂMBULO</w:t>
      </w:r>
    </w:p>
    <w:p w:rsidR="00000000" w:rsidDel="00000000" w:rsidP="00000000" w:rsidRDefault="00000000" w:rsidRPr="00000000" w14:paraId="0000001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1"/>
      <w:bookmarkEnd w:id="1"/>
      <w:r w:rsidDel="00000000" w:rsidR="00000000" w:rsidRPr="00000000">
        <w:rPr>
          <w:rFonts w:ascii="Times New Roman" w:cs="Times New Roman" w:eastAsia="Times New Roman" w:hAnsi="Times New Roman"/>
          <w:sz w:val="24"/>
          <w:szCs w:val="24"/>
          <w:rtl w:val="0"/>
        </w:rPr>
        <w:t xml:space="preserve">A Universidade Federal da Paraíba (UFPB), com sede no(a) ......, na cidade de ........, inscrito(a) no CNPJ/MF sob o nº ....., neste ato representado(a) pelo(a) ...... (</w:t>
      </w:r>
      <w:r w:rsidDel="00000000" w:rsidR="00000000" w:rsidRPr="00000000">
        <w:rPr>
          <w:rFonts w:ascii="Times New Roman" w:cs="Times New Roman" w:eastAsia="Times New Roman" w:hAnsi="Times New Roman"/>
          <w:i w:val="1"/>
          <w:sz w:val="24"/>
          <w:szCs w:val="24"/>
          <w:rtl w:val="0"/>
        </w:rPr>
        <w:t xml:space="preserve">cargo e nome</w:t>
      </w:r>
      <w:r w:rsidDel="00000000" w:rsidR="00000000" w:rsidRPr="00000000">
        <w:rPr>
          <w:rFonts w:ascii="Times New Roman" w:cs="Times New Roman" w:eastAsia="Times New Roman" w:hAnsi="Times New Roman"/>
          <w:sz w:val="24"/>
          <w:szCs w:val="24"/>
          <w:rtl w:val="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sidDel="00000000" w:rsidR="00000000" w:rsidRPr="00000000">
        <w:rPr>
          <w:rFonts w:ascii="Times New Roman" w:cs="Times New Roman" w:eastAsia="Times New Roman" w:hAnsi="Times New Roman"/>
          <w:i w:val="1"/>
          <w:sz w:val="24"/>
          <w:szCs w:val="24"/>
          <w:rtl w:val="0"/>
        </w:rPr>
        <w:t xml:space="preserve">Edital de licitação ou aviso de contratação direta</w:t>
      </w:r>
      <w:r w:rsidDel="00000000" w:rsidR="00000000" w:rsidRPr="00000000">
        <w:rPr>
          <w:rFonts w:ascii="Times New Roman" w:cs="Times New Roman" w:eastAsia="Times New Roman" w:hAnsi="Times New Roman"/>
          <w:sz w:val="24"/>
          <w:szCs w:val="24"/>
          <w:rtl w:val="0"/>
        </w:rPr>
        <w:t xml:space="preserve">, sujeitando-se as partes às normas constantes na Lei nº 14.133, de 1º de abril de 2021, no Decreto nº 11.462, de 31 de março de 2023, e em conformidade com as disposições a seguir:</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1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presente Ata tem por objeto o registro de preços para a eventual contratação de ........ , especificado(s) no(s) item(ns)/grupo(s).......... do .......... Termo de Referência, Anexo XX 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de Licitação nº ........../20...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é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PREÇOS, ESPECIFICAÇÕES E QUANTITATIVOS</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tab/>
        <w:t xml:space="preserve">O preço registrado, as especificações do objeto, as quantidades mínimas e máximas de cada item, fornecedor(es) e as demais condições ofertadas na(s) proposta(s) são as que seguem:</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tbl>
      <w:tblPr>
        <w:tblStyle w:val="Table1"/>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01B">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1C">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1D">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1E">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1F">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vAlign w:val="center"/>
          </w:tcPr>
          <w:p w:rsidR="00000000" w:rsidDel="00000000" w:rsidP="00000000" w:rsidRDefault="00000000" w:rsidRPr="00000000" w14:paraId="0000002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28">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2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2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2B">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2C">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2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2E">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2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0">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3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3">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4">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5">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6">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7">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38">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39">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3A">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tab/>
        <w:t xml:space="preserve">A listagem do cadastro de reserva referente ao presente registro de preços consta como anexo a esta Ata.</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1rk59jv6gc6"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ÓRGÃO(S) GERENCIADOR(ES) E PARTICIPANTE(S)</w:t>
      </w:r>
    </w:p>
    <w:p w:rsidR="00000000" w:rsidDel="00000000" w:rsidP="00000000" w:rsidRDefault="00000000" w:rsidRPr="00000000" w14:paraId="0000003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Órgão Gerenciador é a Universidade Federal da Paraíba (UFPB).</w:t>
      </w:r>
    </w:p>
    <w:p w:rsidR="00000000" w:rsidDel="00000000" w:rsidP="00000000" w:rsidRDefault="00000000" w:rsidRPr="00000000" w14:paraId="00000041">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Além do gerenciador, não há</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órgãos e entidades públicas participantes do registro de preços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72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1xo8qj962sr" w:id="4"/>
      <w:bookmarkEnd w:id="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ADESÃO À ATA DE REGISTRO DE PREÇOS</w:t>
      </w:r>
    </w:p>
    <w:p w:rsidR="00000000" w:rsidDel="00000000" w:rsidP="00000000" w:rsidRDefault="00000000" w:rsidRPr="00000000" w14:paraId="00000044">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será admitida a adesão à ata de registro de preços decorrente desta licitação.</w:t>
      </w:r>
    </w:p>
    <w:p w:rsidR="00000000" w:rsidDel="00000000" w:rsidP="00000000" w:rsidRDefault="00000000" w:rsidRPr="00000000" w14:paraId="00000046">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Vedação a acréscimo de quantitativos</w:t>
      </w:r>
    </w:p>
    <w:p w:rsidR="00000000" w:rsidDel="00000000" w:rsidP="00000000" w:rsidRDefault="00000000" w:rsidRPr="00000000" w14:paraId="0000004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vedado efetuar acréscimos nos quantitativos fixados na ata de registro de preços.</w:t>
      </w:r>
    </w:p>
    <w:p w:rsidR="00000000" w:rsidDel="00000000" w:rsidP="00000000" w:rsidRDefault="00000000" w:rsidRPr="00000000" w14:paraId="0000004A">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pothivw34" w:id="5"/>
      <w:bookmarkEnd w:id="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VALIDADE, FORMALIZAÇÃO DA ATA DE REGISTRO DE PREÇOS E CADASTRO RESERVA</w:t>
      </w:r>
    </w:p>
    <w:p w:rsidR="00000000" w:rsidDel="00000000" w:rsidP="00000000" w:rsidRDefault="00000000" w:rsidRPr="00000000" w14:paraId="0000004C">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validade da Ata de Registro de Preços será de 01 (um) ano, contado a partir do primeiro dia útil subsequente à data de divulgação no PNCP, </w:t>
      </w:r>
      <w:r w:rsidDel="00000000" w:rsidR="00000000" w:rsidRPr="00000000">
        <w:rPr>
          <w:rFonts w:ascii="Times New Roman" w:cs="Times New Roman" w:eastAsia="Times New Roman" w:hAnsi="Times New Roman"/>
          <w:i w:val="1"/>
          <w:sz w:val="24"/>
          <w:szCs w:val="24"/>
          <w:rtl w:val="0"/>
        </w:rPr>
        <w:t xml:space="preserve">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rsidR="00000000" w:rsidDel="00000000" w:rsidP="00000000" w:rsidRDefault="00000000" w:rsidRPr="00000000" w14:paraId="0000004F">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5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51">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instrumento contratual de que trata o item 5.2 deverá ser assinado no prazo de validade da ata de registro de preços.</w:t>
      </w:r>
    </w:p>
    <w:p w:rsidR="00000000" w:rsidDel="00000000" w:rsidP="00000000" w:rsidRDefault="00000000" w:rsidRPr="00000000" w14:paraId="0000005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contratos decorrentes do sistema de registro de preços poderão ser alterados, observado o art. 124 da Lei nº 14.133, de 2021.</w:t>
      </w:r>
    </w:p>
    <w:p w:rsidR="00000000" w:rsidDel="00000000" w:rsidP="00000000" w:rsidRDefault="00000000" w:rsidRPr="00000000" w14:paraId="0000005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54">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ou no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se obrigar nos limites dela;</w:t>
      </w:r>
    </w:p>
    <w:p w:rsidR="00000000" w:rsidDel="00000000" w:rsidP="00000000" w:rsidRDefault="00000000" w:rsidRPr="00000000" w14:paraId="00000055">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056">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Aceitarem cotar os bens, as obras ou os serviços com preços iguais aos do adjudicatário, observada a classificação da licitação; e</w:t>
      </w:r>
    </w:p>
    <w:p w:rsidR="00000000" w:rsidDel="00000000" w:rsidP="00000000" w:rsidRDefault="00000000" w:rsidRPr="00000000" w14:paraId="00000057">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Mantiverem sua proposta original. </w:t>
      </w:r>
      <w:bookmarkStart w:colFirst="0" w:colLast="0" w:name="bookmark=id.30j0zll" w:id="6"/>
      <w:bookmarkEnd w:id="6"/>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5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registro a que se refere o item 5.4.2 tem por objetivo a formação de cadastro de reserva para o caso de impossibilidade de atendimento pelo signatário da ata.</w:t>
      </w:r>
    </w:p>
    <w:p w:rsidR="00000000" w:rsidDel="00000000" w:rsidP="00000000" w:rsidRDefault="00000000" w:rsidRPr="00000000" w14:paraId="0000005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05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1fob9te" w:id="7"/>
      <w:bookmarkEnd w:id="7"/>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o licitante vencedor não assinar a ata de registro de preços, no prazo e nas condições estabelecidos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ou no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w:t>
      </w:r>
    </w:p>
    <w:p w:rsidR="00000000" w:rsidDel="00000000" w:rsidP="00000000" w:rsidRDefault="00000000" w:rsidRPr="00000000" w14:paraId="0000005D">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houver o cancelamento do registro do licitante ou do registro de preços nas hipóteses previstas no item 9.</w:t>
      </w:r>
    </w:p>
    <w:p w:rsidR="00000000" w:rsidDel="00000000" w:rsidP="00000000" w:rsidRDefault="00000000" w:rsidRPr="00000000" w14:paraId="0000005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5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60">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de convocação poderá ser prorrogado 01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6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ata de registro de preços será assinada por meio de assinatura digital e disponibilizada no Sistema de Registro de Preços.</w:t>
      </w:r>
    </w:p>
    <w:p w:rsidR="00000000" w:rsidDel="00000000" w:rsidP="00000000" w:rsidRDefault="00000000" w:rsidRPr="00000000" w14:paraId="0000006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3znysh7" w:id="8"/>
      <w:bookmarkEnd w:id="8"/>
      <w:r w:rsidDel="00000000" w:rsidR="00000000" w:rsidRPr="00000000">
        <w:rPr>
          <w:rtl w:val="0"/>
        </w:rPr>
      </w:r>
    </w:p>
    <w:p w:rsidR="00000000" w:rsidDel="00000000" w:rsidP="00000000" w:rsidRDefault="00000000" w:rsidRPr="00000000" w14:paraId="0000006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nenhum dos licitantes que trata o item 5.4.2.1, aceitar a contratação nos termos do item anterior, a Administração, observados o valor estimado e sua eventual atualização nos termos do </w:t>
      </w:r>
      <w:r w:rsidDel="00000000" w:rsidR="00000000" w:rsidRPr="00000000">
        <w:rPr>
          <w:rFonts w:ascii="Times New Roman" w:cs="Times New Roman" w:eastAsia="Times New Roman" w:hAnsi="Times New Roman"/>
          <w:i w:val="1"/>
          <w:sz w:val="24"/>
          <w:szCs w:val="24"/>
          <w:rtl w:val="0"/>
        </w:rPr>
        <w:t xml:space="preserve">Edital ou aviso de contratação direta</w:t>
      </w:r>
      <w:r w:rsidDel="00000000" w:rsidR="00000000" w:rsidRPr="00000000">
        <w:rPr>
          <w:rFonts w:ascii="Times New Roman" w:cs="Times New Roman" w:eastAsia="Times New Roman" w:hAnsi="Times New Roman"/>
          <w:sz w:val="24"/>
          <w:szCs w:val="24"/>
          <w:rtl w:val="0"/>
        </w:rPr>
        <w:t xml:space="preserve">, poderá:</w:t>
      </w:r>
    </w:p>
    <w:p w:rsidR="00000000" w:rsidDel="00000000" w:rsidP="00000000" w:rsidRDefault="00000000" w:rsidRPr="00000000" w14:paraId="00000064">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65">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6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9vxlqfs6sat" w:id="9"/>
      <w:bookmarkEnd w:id="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ALTERAÇÃO OU ATUALIZAÇÃO DOS PREÇOS REGISTRADOS</w:t>
      </w:r>
    </w:p>
    <w:p w:rsidR="00000000" w:rsidDel="00000000" w:rsidP="00000000" w:rsidRDefault="00000000" w:rsidRPr="00000000" w14:paraId="0000006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6B">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0000" w:rsidDel="00000000" w:rsidP="00000000" w:rsidRDefault="00000000" w:rsidRPr="00000000" w14:paraId="0000006C">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w:t>
      </w:r>
    </w:p>
    <w:p w:rsidR="00000000" w:rsidDel="00000000" w:rsidP="00000000" w:rsidRDefault="00000000" w:rsidRPr="00000000" w14:paraId="0000006D">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previsão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ou no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cláusula de reajustamento ou repactuação sobre os preços registrados, nos termos da Lei nº 14.133, de 2021.</w:t>
      </w:r>
    </w:p>
    <w:p w:rsidR="00000000" w:rsidDel="00000000" w:rsidP="00000000" w:rsidRDefault="00000000" w:rsidRPr="00000000" w14:paraId="0000006E">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caso do reajustamento, deverá ser respeitada a contagem da anualidade e o índice previstos para a contratação;</w:t>
      </w:r>
    </w:p>
    <w:p w:rsidR="00000000" w:rsidDel="00000000" w:rsidP="00000000" w:rsidRDefault="00000000" w:rsidRPr="00000000" w14:paraId="0000006F">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xd48q280q8r" w:id="10"/>
      <w:bookmarkEnd w:id="1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NEGOCIAÇÃO DE PREÇOS REGISTRADOS</w:t>
      </w:r>
    </w:p>
    <w:p w:rsidR="00000000" w:rsidDel="00000000" w:rsidP="00000000" w:rsidRDefault="00000000" w:rsidRPr="00000000" w14:paraId="00000072">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44sinio" w:id="11"/>
      <w:bookmarkEnd w:id="11"/>
      <w:r w:rsidDel="00000000" w:rsidR="00000000" w:rsidRPr="00000000">
        <w:rPr>
          <w:rFonts w:ascii="Times New Roman" w:cs="Times New Roman" w:eastAsia="Times New Roman" w:hAnsi="Times New Roman"/>
          <w:sz w:val="24"/>
          <w:szCs w:val="24"/>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74">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75">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000000" w:rsidDel="00000000" w:rsidP="00000000" w:rsidRDefault="00000000" w:rsidRPr="00000000" w14:paraId="00000076">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2et92p0" w:id="12"/>
      <w:bookmarkEnd w:id="12"/>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7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tyjcwt" w:id="13"/>
      <w:bookmarkEnd w:id="13"/>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3dy6vkm" w:id="14"/>
      <w:bookmarkEnd w:id="14"/>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1t3h5sf" w:id="15"/>
      <w:bookmarkEnd w:id="15"/>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7C">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4d34og8" w:id="16"/>
      <w:bookmarkEnd w:id="16"/>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7E">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7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ati63n2ex29" w:id="17"/>
      <w:bookmarkEnd w:id="1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REMANEJAMENTO DAS QUANTIDADES REGISTRADAS NA ATA DE REGISTRO DE PREÇOS</w:t>
      </w:r>
    </w:p>
    <w:p w:rsidR="00000000" w:rsidDel="00000000" w:rsidP="00000000" w:rsidRDefault="00000000" w:rsidRPr="00000000" w14:paraId="00000081">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8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remanejamento somente poderá ser feito:</w:t>
      </w:r>
    </w:p>
    <w:p w:rsidR="00000000" w:rsidDel="00000000" w:rsidP="00000000" w:rsidRDefault="00000000" w:rsidRPr="00000000" w14:paraId="00000084">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órgão ou entidade participante para órgão ou entidade participante; ou</w:t>
      </w:r>
    </w:p>
    <w:p w:rsidR="00000000" w:rsidDel="00000000" w:rsidP="00000000" w:rsidRDefault="00000000" w:rsidRPr="00000000" w14:paraId="00000085">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órgão ou entidade participante para órgão ou entidade não participante.</w:t>
      </w:r>
    </w:p>
    <w:p w:rsidR="00000000" w:rsidDel="00000000" w:rsidP="00000000" w:rsidRDefault="00000000" w:rsidRPr="00000000" w14:paraId="0000008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órgão ou entidade gerenciadora que tiver estimado as quantidades que pretende contratar será considerado participante para efeito do remanejamento.</w:t>
      </w:r>
      <w:bookmarkStart w:colFirst="0" w:colLast="0" w:name="bookmark=id.2s8eyo1" w:id="18"/>
      <w:bookmarkEnd w:id="18"/>
      <w:r w:rsidDel="00000000" w:rsidR="00000000" w:rsidRPr="00000000">
        <w:rPr>
          <w:rtl w:val="0"/>
        </w:rPr>
      </w:r>
    </w:p>
    <w:p w:rsidR="00000000" w:rsidDel="00000000" w:rsidP="00000000" w:rsidRDefault="00000000" w:rsidRPr="00000000" w14:paraId="0000008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remanejamento de órgão ou entidade participante para órgão ou entidade não participante, serão observados os limites previstos no art. 32 do Decreto nº 11.462, de 2023.</w:t>
      </w:r>
    </w:p>
    <w:p w:rsidR="00000000" w:rsidDel="00000000" w:rsidP="00000000" w:rsidRDefault="00000000" w:rsidRPr="00000000" w14:paraId="0000008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8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8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ie30fjtpuedu" w:id="19"/>
      <w:bookmarkEnd w:id="1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CANCELAMENTO DO REGISTRO DO LICITANTE VENCEDOR E DOS PREÇOS REGISTRADOS</w:t>
      </w:r>
    </w:p>
    <w:p w:rsidR="00000000" w:rsidDel="00000000" w:rsidP="00000000" w:rsidRDefault="00000000" w:rsidRPr="00000000" w14:paraId="0000008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registro do fornecedor será cancelado pelo gerenciador, quando o fornecedor:</w:t>
      </w:r>
      <w:bookmarkStart w:colFirst="0" w:colLast="0" w:name="bookmark=id.17dp8vu" w:id="20"/>
      <w:bookmarkEnd w:id="20"/>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090">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91">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92">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Sofrer sanção prevista nos incisos III ou IV do caput do art. 156 da Lei nº 14.133, de 2021.</w:t>
      </w:r>
    </w:p>
    <w:p w:rsidR="00000000" w:rsidDel="00000000" w:rsidP="00000000" w:rsidRDefault="00000000" w:rsidRPr="00000000" w14:paraId="00000093">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aplicação de sanção prevista nos incisos III ou IV 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caput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9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9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9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3rdcrjn" w:id="21"/>
      <w:bookmarkEnd w:id="21"/>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razão de interesse público;</w:t>
      </w:r>
    </w:p>
    <w:p w:rsidR="00000000" w:rsidDel="00000000" w:rsidP="00000000" w:rsidRDefault="00000000" w:rsidRPr="00000000" w14:paraId="00000098">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pedido do fornecedor, decorrente de caso fortuito ou força maior; ou</w:t>
      </w:r>
    </w:p>
    <w:p w:rsidR="00000000" w:rsidDel="00000000" w:rsidP="00000000" w:rsidRDefault="00000000" w:rsidRPr="00000000" w14:paraId="00000099">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não houver êxito nas negociações, nas hipóteses em que o preço de mercado tornar-se superior ou inferior ao preço registrado, nos termos dos artigos 26, § 3º e 27, § 4º, ambos do Decreto nº 11.462, de 2023.</w:t>
      </w:r>
    </w:p>
    <w:p w:rsidR="00000000" w:rsidDel="00000000" w:rsidP="00000000" w:rsidRDefault="00000000" w:rsidRPr="00000000" w14:paraId="0000009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PENALIDADES</w:t>
      </w:r>
    </w:p>
    <w:p w:rsidR="00000000" w:rsidDel="00000000" w:rsidP="00000000" w:rsidRDefault="00000000" w:rsidRPr="00000000" w14:paraId="0000009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descumprimento da Ata de Registro de Preços ensejará aplicação das penalidades estabelecidas no </w:t>
      </w:r>
      <w:r w:rsidDel="00000000" w:rsidR="00000000" w:rsidRPr="00000000">
        <w:rPr>
          <w:rFonts w:ascii="Times New Roman" w:cs="Times New Roman" w:eastAsia="Times New Roman" w:hAnsi="Times New Roman"/>
          <w:i w:val="1"/>
          <w:sz w:val="24"/>
          <w:szCs w:val="24"/>
          <w:rtl w:val="0"/>
        </w:rPr>
        <w:t xml:space="preserve">Edital.</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w:t>
      </w:r>
    </w:p>
    <w:p w:rsidR="00000000" w:rsidDel="00000000" w:rsidP="00000000" w:rsidRDefault="00000000" w:rsidRPr="00000000" w14:paraId="0000009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00000" w:rsidDel="00000000" w:rsidP="00000000" w:rsidRDefault="00000000" w:rsidRPr="00000000" w14:paraId="000000A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A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CONDIÇÕES GERAIS</w:t>
      </w:r>
    </w:p>
    <w:p w:rsidR="00000000" w:rsidDel="00000000" w:rsidP="00000000" w:rsidRDefault="00000000" w:rsidRPr="00000000" w14:paraId="000000A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Times New Roman" w:cs="Times New Roman" w:eastAsia="Times New Roman" w:hAnsi="Times New Roman"/>
          <w:i w:val="1"/>
          <w:sz w:val="24"/>
          <w:szCs w:val="24"/>
          <w:rtl w:val="0"/>
        </w:rPr>
        <w:t xml:space="preserve">ANEXO AO EDITAL.</w:t>
      </w:r>
      <w:r w:rsidDel="00000000" w:rsidR="00000000" w:rsidRPr="00000000">
        <w:rPr>
          <w:rtl w:val="0"/>
        </w:rPr>
      </w:r>
    </w:p>
    <w:p w:rsidR="00000000" w:rsidDel="00000000" w:rsidP="00000000" w:rsidRDefault="00000000" w:rsidRPr="00000000" w14:paraId="000000A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A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A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A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AA">
      <w:pPr>
        <w:widowControl w:val="0"/>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firmeza e validade do pactuado, a presente Ata foi lavrada em 02 (duas) vias de igual teor, que, depois de lida e achada em ordem, vai assinada pelas partes.</w:t>
      </w:r>
    </w:p>
    <w:p w:rsidR="00000000" w:rsidDel="00000000" w:rsidP="00000000" w:rsidRDefault="00000000" w:rsidRPr="00000000" w14:paraId="000000A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D">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E">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Local e data</w:t>
      </w:r>
    </w:p>
    <w:p w:rsidR="00000000" w:rsidDel="00000000" w:rsidP="00000000" w:rsidRDefault="00000000" w:rsidRPr="00000000" w14:paraId="000000B0">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1">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2">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3">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4">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5">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6">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Assinaturas</w:t>
      </w:r>
    </w:p>
    <w:p w:rsidR="00000000" w:rsidDel="00000000" w:rsidP="00000000" w:rsidRDefault="00000000" w:rsidRPr="00000000" w14:paraId="000000B7">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Representante legal do órgão gerenciador e representante(s) legal(is) do(s) fornecedor(s) registrado(s)</w:t>
      </w:r>
    </w:p>
    <w:p w:rsidR="00000000" w:rsidDel="00000000" w:rsidP="00000000" w:rsidRDefault="00000000" w:rsidRPr="00000000" w14:paraId="000000B8">
      <w:pPr>
        <w:rPr>
          <w:rFonts w:ascii="Times New Roman" w:cs="Times New Roman" w:eastAsia="Times New Roman" w:hAnsi="Times New Roman"/>
          <w:b w:val="1"/>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B9">
      <w:pPr>
        <w:tabs>
          <w:tab w:val="left" w:leader="none" w:pos="1418"/>
        </w:tabs>
        <w:spacing w:line="360" w:lineRule="auto"/>
        <w:ind w:right="-15"/>
        <w:jc w:val="center"/>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ANEXO DA ATA DE REGISTRO DE PREÇOS</w:t>
      </w:r>
    </w:p>
    <w:p w:rsidR="00000000" w:rsidDel="00000000" w:rsidP="00000000" w:rsidRDefault="00000000" w:rsidRPr="00000000" w14:paraId="000000BA">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B">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C">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CADASTRO RESERVA</w:t>
      </w:r>
    </w:p>
    <w:p w:rsidR="00000000" w:rsidDel="00000000" w:rsidP="00000000" w:rsidRDefault="00000000" w:rsidRPr="00000000" w14:paraId="000000BD">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E">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BF">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C0">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C1">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C2">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tbl>
      <w:tblPr>
        <w:tblStyle w:val="Table2"/>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0C3">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C4">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C5">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C6">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C7">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vAlign w:val="center"/>
          </w:tcPr>
          <w:p w:rsidR="00000000" w:rsidDel="00000000" w:rsidP="00000000" w:rsidRDefault="00000000" w:rsidRPr="00000000" w14:paraId="000000C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0">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D2">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3">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D4">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5">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6">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D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8">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D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A">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B">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C">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D">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E">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DF">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E0">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E1">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E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E3">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E4">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E5">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E6">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Seguindo a ordem de classificação, segue relação de fornecedores que mantiveram sua proposta original:</w:t>
      </w:r>
    </w:p>
    <w:p w:rsidR="00000000" w:rsidDel="00000000" w:rsidP="00000000" w:rsidRDefault="00000000" w:rsidRPr="00000000" w14:paraId="000000E7">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p w:rsidR="00000000" w:rsidDel="00000000" w:rsidP="00000000" w:rsidRDefault="00000000" w:rsidRPr="00000000" w14:paraId="000000E8">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p w:rsidR="00000000" w:rsidDel="00000000" w:rsidP="00000000" w:rsidRDefault="00000000" w:rsidRPr="00000000" w14:paraId="000000E9">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tbl>
      <w:tblPr>
        <w:tblStyle w:val="Table3"/>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0EA">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EB">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EC">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ED">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EE">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vAlign w:val="center"/>
          </w:tcPr>
          <w:p w:rsidR="00000000" w:rsidDel="00000000" w:rsidP="00000000" w:rsidRDefault="00000000" w:rsidRPr="00000000" w14:paraId="000000F6">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7">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8">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F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FB">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C">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FE">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0">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1">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3">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4">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5">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6">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7">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8">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9">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0A">
      <w:pPr>
        <w:tabs>
          <w:tab w:val="left" w:leader="none" w:pos="1418"/>
        </w:tabs>
        <w:spacing w:line="360" w:lineRule="auto"/>
        <w:ind w:right="-15"/>
        <w:rPr>
          <w:rFonts w:ascii="Times New Roman" w:cs="Times New Roman" w:eastAsia="Times New Roman" w:hAnsi="Times New Roman"/>
          <w:b w:val="1"/>
          <w:i w:val="1"/>
          <w:sz w:val="24"/>
          <w:szCs w:val="24"/>
          <w:highlight w:val="white"/>
        </w:rPr>
      </w:pPr>
      <w:r w:rsidDel="00000000" w:rsidR="00000000" w:rsidRPr="00000000">
        <w:rPr>
          <w:rtl w:val="0"/>
        </w:rPr>
      </w:r>
    </w:p>
    <w:sectPr>
      <w:headerReference r:id="rId8" w:type="default"/>
      <w:headerReference r:id="rId9" w:type="first"/>
      <w:footerReference r:id="rId10" w:type="default"/>
      <w:pgSz w:h="16838" w:w="11906" w:orient="portrait"/>
      <w:pgMar w:bottom="1702" w:top="1418" w:left="1700" w:right="1274" w:header="709" w:footer="8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w:t>
    </w:r>
  </w:p>
  <w:p w:rsidR="00000000" w:rsidDel="00000000" w:rsidP="00000000" w:rsidRDefault="00000000" w:rsidRPr="00000000" w14:paraId="0000010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0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Atualização: maio/2023</w:t>
    </w:r>
  </w:p>
  <w:p w:rsidR="00000000" w:rsidDel="00000000" w:rsidP="00000000" w:rsidRDefault="00000000" w:rsidRPr="00000000" w14:paraId="0000011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Ata de Registro de Preços –  Lei nº 14.133, de 2021.</w:t>
    </w:r>
  </w:p>
  <w:p w:rsidR="00000000" w:rsidDel="00000000" w:rsidP="00000000" w:rsidRDefault="00000000" w:rsidRPr="00000000" w14:paraId="0000011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Aprovado pela Secretaria de Gestão e Inovação.</w:t>
    </w:r>
  </w:p>
  <w:p w:rsidR="00000000" w:rsidDel="00000000" w:rsidP="00000000" w:rsidRDefault="00000000" w:rsidRPr="00000000" w14:paraId="0000011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Identidade visual pela Secretaria de Gestão e Inovação.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Ata de Registro de Preços UFPB/SOF/CLC Nº </w:t>
    </w:r>
    <w:r w:rsidDel="00000000" w:rsidR="00000000" w:rsidRPr="00000000">
      <w:rPr>
        <w:rFonts w:ascii="Times New Roman" w:cs="Times New Roman" w:eastAsia="Times New Roman" w:hAnsi="Times New Roman"/>
        <w:b w:val="1"/>
        <w:i w:val="1"/>
        <w:highlight w:val="yellow"/>
        <w:rtl w:val="0"/>
      </w:rPr>
      <w:t xml:space="preserve">010/2023</w:t>
    </w:r>
    <w:r w:rsidDel="00000000" w:rsidR="00000000" w:rsidRPr="00000000">
      <w:rPr>
        <w:rFonts w:ascii="Times New Roman" w:cs="Times New Roman" w:eastAsia="Times New Roman" w:hAnsi="Times New Roman"/>
        <w:b w:val="1"/>
        <w:i w:val="1"/>
        <w:rtl w:val="0"/>
      </w:rPr>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UFPB/SOF/CLC Nº </w:t>
    </w:r>
    <w:r w:rsidDel="00000000" w:rsidR="00000000" w:rsidRPr="00000000">
      <w:rPr>
        <w:rFonts w:ascii="Times New Roman" w:cs="Times New Roman" w:eastAsia="Times New Roman" w:hAnsi="Times New Roman"/>
        <w:b w:val="1"/>
        <w:i w:val="1"/>
        <w:highlight w:val="yellow"/>
        <w:rtl w:val="0"/>
      </w:rPr>
      <w:t xml:space="preserve">XXX/2023</w:t>
    </w:r>
    <w:r w:rsidDel="00000000" w:rsidR="00000000" w:rsidRPr="00000000">
      <w:rPr>
        <w:rFonts w:ascii="Times New Roman" w:cs="Times New Roman" w:eastAsia="Times New Roman" w:hAnsi="Times New Roman"/>
        <w:b w:val="1"/>
        <w:i w:val="1"/>
        <w:rtl w:val="0"/>
      </w:rPr>
      <w:tab/>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85" w:hanging="1425"/>
      </w:pPr>
      <w:rPr>
        <w:b w:val="1"/>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1" w:default="1">
    <w:name w:val="Normal"/>
    <w:uiPriority w:val="0"/>
    <w:qFormat w:val="1"/>
    <w:rPr>
      <w:rFonts w:ascii="Arial" w:cs="Tahoma" w:eastAsia="Arial" w:hAnsi="Arial"/>
      <w:szCs w:val="24"/>
      <w:lang w:val="pt-BR"/>
    </w:rPr>
  </w:style>
  <w:style w:type="paragraph" w:styleId="2">
    <w:name w:val="heading 1"/>
    <w:basedOn w:val="1"/>
    <w:next w:val="1"/>
    <w:link w:val="43"/>
    <w:uiPriority w:val="0"/>
    <w:qFormat w:val="1"/>
    <w:pPr>
      <w:keepNext w:val="1"/>
      <w:keepLines w:val="1"/>
      <w:spacing w:before="240"/>
      <w:outlineLvl w:val="0"/>
    </w:pPr>
    <w:rPr>
      <w:rFonts w:ascii="Cambria" w:cs="Times New Roman" w:hAnsi="Cambria"/>
      <w:color w:val="365f91"/>
      <w:sz w:val="32"/>
      <w:szCs w:val="32"/>
    </w:rPr>
  </w:style>
  <w:style w:type="paragraph" w:styleId="3">
    <w:name w:val="heading 2"/>
    <w:basedOn w:val="1"/>
    <w:next w:val="1"/>
    <w:link w:val="29"/>
    <w:uiPriority w:val="0"/>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4">
    <w:name w:val="heading 3"/>
    <w:basedOn w:val="1"/>
    <w:next w:val="1"/>
    <w:uiPriority w:val="0"/>
    <w:qFormat w:val="1"/>
    <w:pPr>
      <w:keepNext w:val="1"/>
      <w:keepLines w:val="1"/>
      <w:spacing w:after="80" w:before="280"/>
      <w:outlineLvl w:val="2"/>
    </w:pPr>
    <w:rPr>
      <w:b w:val="1"/>
      <w:sz w:val="28"/>
      <w:szCs w:val="28"/>
    </w:rPr>
  </w:style>
  <w:style w:type="paragraph" w:styleId="5">
    <w:name w:val="heading 4"/>
    <w:basedOn w:val="1"/>
    <w:next w:val="1"/>
    <w:uiPriority w:val="0"/>
    <w:qFormat w:val="1"/>
    <w:pPr>
      <w:keepNext w:val="1"/>
      <w:keepLines w:val="1"/>
      <w:spacing w:after="40" w:before="240"/>
      <w:outlineLvl w:val="3"/>
    </w:pPr>
    <w:rPr>
      <w:b w:val="1"/>
      <w:sz w:val="24"/>
    </w:rPr>
  </w:style>
  <w:style w:type="paragraph" w:styleId="6">
    <w:name w:val="heading 5"/>
    <w:basedOn w:val="1"/>
    <w:next w:val="1"/>
    <w:uiPriority w:val="0"/>
    <w:qFormat w:val="1"/>
    <w:pPr>
      <w:keepNext w:val="1"/>
      <w:keepLines w:val="1"/>
      <w:spacing w:after="40" w:before="220"/>
      <w:outlineLvl w:val="4"/>
    </w:pPr>
    <w:rPr>
      <w:b w:val="1"/>
      <w:sz w:val="22"/>
      <w:szCs w:val="22"/>
    </w:rPr>
  </w:style>
  <w:style w:type="paragraph" w:styleId="7">
    <w:name w:val="heading 6"/>
    <w:basedOn w:val="1"/>
    <w:next w:val="1"/>
    <w:uiPriority w:val="0"/>
    <w:qFormat w:val="1"/>
    <w:pPr>
      <w:keepNext w:val="1"/>
      <w:keepLines w:val="1"/>
      <w:spacing w:after="40" w:before="200"/>
      <w:outlineLvl w:val="5"/>
    </w:pPr>
    <w:rPr>
      <w:b w:val="1"/>
      <w:szCs w:val="20"/>
    </w:rPr>
  </w:style>
  <w:style w:type="character" w:styleId="8" w:default="1">
    <w:name w:val="Default Paragraph Font"/>
    <w:uiPriority w:val="1"/>
    <w:semiHidden w:val="1"/>
    <w:unhideWhenUsed w:val="1"/>
  </w:style>
  <w:style w:type="table" w:styleId="9" w:default="1">
    <w:name w:val="Normal Table"/>
    <w:uiPriority w:val="99"/>
    <w:semiHidden w:val="1"/>
    <w:unhideWhenUsed w:val="1"/>
    <w:tblPr>
      <w:tblCellMar>
        <w:top w:w="0.0" w:type="dxa"/>
        <w:left w:w="108.0" w:type="dxa"/>
        <w:bottom w:w="0.0" w:type="dxa"/>
        <w:right w:w="108.0" w:type="dxa"/>
      </w:tblCellMar>
    </w:tblPr>
  </w:style>
  <w:style w:type="paragraph" w:styleId="10">
    <w:name w:val="Balloon Text"/>
    <w:basedOn w:val="1"/>
    <w:link w:val="28"/>
    <w:uiPriority w:val="0"/>
    <w:qFormat w:val="1"/>
    <w:rPr>
      <w:rFonts w:ascii="Tahoma" w:hAnsi="Tahoma"/>
      <w:sz w:val="16"/>
      <w:szCs w:val="16"/>
    </w:rPr>
  </w:style>
  <w:style w:type="character" w:styleId="11">
    <w:name w:val="annotation reference"/>
    <w:basedOn w:val="8"/>
    <w:uiPriority w:val="0"/>
    <w:unhideWhenUsed w:val="1"/>
    <w:qFormat w:val="1"/>
    <w:rPr>
      <w:sz w:val="18"/>
      <w:szCs w:val="18"/>
    </w:rPr>
  </w:style>
  <w:style w:type="paragraph" w:styleId="12">
    <w:name w:val="annotation text"/>
    <w:basedOn w:val="1"/>
    <w:link w:val="49"/>
    <w:uiPriority w:val="0"/>
    <w:unhideWhenUsed w:val="1"/>
    <w:qFormat w:val="1"/>
    <w:rPr>
      <w:sz w:val="24"/>
    </w:rPr>
  </w:style>
  <w:style w:type="paragraph" w:styleId="13">
    <w:name w:val="footer"/>
    <w:basedOn w:val="1"/>
    <w:link w:val="38"/>
    <w:uiPriority w:val="99"/>
    <w:pPr>
      <w:tabs>
        <w:tab w:val="center" w:pos="4252"/>
        <w:tab w:val="right" w:pos="8504"/>
      </w:tabs>
    </w:pPr>
  </w:style>
  <w:style w:type="character" w:styleId="14">
    <w:name w:val="footnote reference"/>
    <w:uiPriority w:val="0"/>
    <w:semiHidden w:val="1"/>
    <w:unhideWhenUsed w:val="1"/>
    <w:rPr>
      <w:vertAlign w:val="superscript"/>
    </w:rPr>
  </w:style>
  <w:style w:type="paragraph" w:styleId="15">
    <w:name w:val="footnote text"/>
    <w:basedOn w:val="1"/>
    <w:link w:val="51"/>
    <w:uiPriority w:val="0"/>
    <w:unhideWhenUsed w:val="1"/>
    <w:qFormat w:val="1"/>
    <w:rPr>
      <w:szCs w:val="20"/>
    </w:rPr>
  </w:style>
  <w:style w:type="paragraph" w:styleId="16">
    <w:name w:val="header"/>
    <w:basedOn w:val="1"/>
    <w:link w:val="37"/>
    <w:uiPriority w:val="99"/>
    <w:pPr>
      <w:tabs>
        <w:tab w:val="center" w:pos="4252"/>
        <w:tab w:val="right" w:pos="8504"/>
      </w:tabs>
    </w:pPr>
  </w:style>
  <w:style w:type="character" w:styleId="17">
    <w:name w:val="Hyperlink"/>
    <w:uiPriority w:val="99"/>
    <w:qFormat w:val="1"/>
    <w:rPr>
      <w:color w:val="000080"/>
      <w:u w:val="single"/>
    </w:rPr>
  </w:style>
  <w:style w:type="paragraph" w:styleId="18">
    <w:name w:val="List Bullet 5"/>
    <w:basedOn w:val="1"/>
    <w:uiPriority w:val="0"/>
    <w:qFormat w:val="1"/>
    <w:pPr>
      <w:numPr>
        <w:ilvl w:val="0"/>
        <w:numId w:val="1"/>
      </w:numPr>
      <w:contextualSpacing w:val="1"/>
    </w:pPr>
  </w:style>
  <w:style w:type="paragraph" w:styleId="19">
    <w:name w:val="Normal (Web)"/>
    <w:basedOn w:val="1"/>
    <w:uiPriority w:val="99"/>
    <w:pPr>
      <w:spacing w:after="100" w:afterAutospacing="1" w:before="100" w:beforeAutospacing="1"/>
    </w:pPr>
    <w:rPr>
      <w:rFonts w:ascii="Times New Roman" w:cs="Times New Roman" w:hAnsi="Times New Roman"/>
    </w:rPr>
  </w:style>
  <w:style w:type="character" w:styleId="20">
    <w:name w:val="Strong"/>
    <w:uiPriority w:val="22"/>
    <w:qFormat w:val="1"/>
    <w:rPr>
      <w:b w:val="1"/>
      <w:bCs w:val="1"/>
    </w:rPr>
  </w:style>
  <w:style w:type="paragraph" w:styleId="21">
    <w:name w:val="Subtitle"/>
    <w:basedOn w:val="1"/>
    <w:next w:val="1"/>
    <w:uiPriority w:val="0"/>
    <w:pPr>
      <w:keepNext w:val="1"/>
      <w:keepLines w:val="1"/>
      <w:spacing w:after="80" w:before="360"/>
    </w:pPr>
    <w:rPr>
      <w:rFonts w:ascii="Georgia" w:cs="Georgia" w:eastAsia="Georgia" w:hAnsi="Georgia"/>
      <w:i w:val="1"/>
      <w:color w:val="666666"/>
      <w:sz w:val="48"/>
      <w:szCs w:val="48"/>
    </w:rPr>
  </w:style>
  <w:style w:type="table" w:styleId="22">
    <w:name w:val="Table Grid"/>
    <w:basedOn w:val="9"/>
    <w:uiPriority w:val="59"/>
    <w:qFormat w:val="1"/>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23">
    <w:name w:val="Title"/>
    <w:basedOn w:val="1"/>
    <w:next w:val="1"/>
    <w:uiPriority w:val="0"/>
    <w:qFormat w:val="1"/>
    <w:pPr>
      <w:keepNext w:val="1"/>
      <w:keepLines w:val="1"/>
      <w:spacing w:after="120" w:before="480"/>
    </w:pPr>
    <w:rPr>
      <w:b w:val="1"/>
      <w:sz w:val="72"/>
      <w:szCs w:val="72"/>
    </w:rPr>
  </w:style>
  <w:style w:type="table" w:styleId="24" w:customStyle="1">
    <w:name w:val="Table Normal1"/>
    <w:uiPriority w:val="0"/>
  </w:style>
  <w:style w:type="table" w:styleId="25" w:customStyle="1">
    <w:name w:val="Table Normal2"/>
    <w:uiPriority w:val="0"/>
    <w:tblPr>
      <w:tblCellMar>
        <w:top w:w="0.0" w:type="dxa"/>
        <w:left w:w="0.0" w:type="dxa"/>
        <w:bottom w:w="0.0" w:type="dxa"/>
        <w:right w:w="0.0" w:type="dxa"/>
      </w:tblCellMar>
    </w:tblPr>
  </w:style>
  <w:style w:type="table" w:styleId="26" w:customStyle="1">
    <w:name w:val="Table Normal3"/>
    <w:uiPriority w:val="0"/>
    <w:tblPr>
      <w:tblCellMar>
        <w:top w:w="0.0" w:type="dxa"/>
        <w:left w:w="0.0" w:type="dxa"/>
        <w:bottom w:w="0.0" w:type="dxa"/>
        <w:right w:w="0.0" w:type="dxa"/>
      </w:tblCellMar>
    </w:tblPr>
  </w:style>
  <w:style w:type="paragraph" w:styleId="27">
    <w:name w:val="List Paragraph"/>
    <w:basedOn w:val="1"/>
    <w:uiPriority w:val="34"/>
    <w:qFormat w:val="1"/>
    <w:pPr>
      <w:ind w:left="720"/>
      <w:contextualSpacing w:val="1"/>
    </w:pPr>
  </w:style>
  <w:style w:type="character" w:styleId="28" w:customStyle="1">
    <w:name w:val="Texto de balão Char"/>
    <w:link w:val="10"/>
    <w:uiPriority w:val="0"/>
    <w:qFormat w:val="1"/>
    <w:rPr>
      <w:rFonts w:ascii="Tahoma" w:cs="Tahoma" w:hAnsi="Tahoma"/>
      <w:sz w:val="16"/>
      <w:szCs w:val="16"/>
    </w:rPr>
  </w:style>
  <w:style w:type="character" w:styleId="29" w:customStyle="1">
    <w:name w:val="Título 2 Char"/>
    <w:link w:val="3"/>
    <w:uiPriority w:val="0"/>
    <w:rPr>
      <w:b w:val="1"/>
      <w:color w:val="000000"/>
      <w:sz w:val="24"/>
    </w:rPr>
  </w:style>
  <w:style w:type="paragraph" w:styleId="30" w:customStyle="1">
    <w:name w:val="Nível 2"/>
    <w:basedOn w:val="1"/>
    <w:next w:val="1"/>
    <w:uiPriority w:val="0"/>
    <w:pPr>
      <w:spacing w:after="120"/>
      <w:jc w:val="both"/>
    </w:pPr>
    <w:rPr>
      <w:rFonts w:cs="Times New Roman"/>
      <w:b w:val="1"/>
      <w:szCs w:val="20"/>
    </w:rPr>
  </w:style>
  <w:style w:type="character" w:styleId="31" w:customStyle="1">
    <w:name w:val="normal__char1"/>
    <w:uiPriority w:val="0"/>
    <w:qFormat w:val="1"/>
    <w:rPr>
      <w:rFonts w:ascii="Arial" w:cs="Arial" w:hAnsi="Arial" w:hint="default"/>
      <w:sz w:val="24"/>
      <w:szCs w:val="24"/>
      <w:u w:val="none"/>
    </w:rPr>
  </w:style>
  <w:style w:type="character" w:styleId="32" w:customStyle="1">
    <w:name w:val="apple-style-span"/>
    <w:basedOn w:val="8"/>
    <w:uiPriority w:val="0"/>
    <w:qFormat w:val="1"/>
  </w:style>
  <w:style w:type="paragraph" w:styleId="33">
    <w:name w:val="Quote"/>
    <w:basedOn w:val="1"/>
    <w:next w:val="1"/>
    <w:link w:val="34"/>
    <w:uiPriority w:val="0"/>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34" w:customStyle="1">
    <w:name w:val="Citação Char"/>
    <w:link w:val="33"/>
    <w:uiPriority w:val="0"/>
    <w:qFormat w:val="1"/>
    <w:rPr>
      <w:rFonts w:ascii="Ecofont_Spranq_eco_Sans" w:cs="Tahoma" w:eastAsia="Calibri" w:hAnsi="Ecofont_Spranq_eco_Sans"/>
      <w:i w:val="1"/>
      <w:iCs w:val="1"/>
      <w:color w:val="000000"/>
      <w:szCs w:val="24"/>
      <w:shd w:color="auto" w:fill="ffffcc" w:val="clear"/>
      <w:lang w:eastAsia="en-US"/>
    </w:rPr>
  </w:style>
  <w:style w:type="paragraph" w:styleId="35" w:customStyle="1">
    <w:name w:val="citação 2"/>
    <w:basedOn w:val="33"/>
    <w:link w:val="36"/>
    <w:uiPriority w:val="0"/>
    <w:qFormat w:val="1"/>
    <w:rPr>
      <w:szCs w:val="20"/>
    </w:rPr>
  </w:style>
  <w:style w:type="character" w:styleId="36" w:customStyle="1">
    <w:name w:val="citação 2 Char"/>
    <w:link w:val="35"/>
    <w:uiPriority w:val="0"/>
    <w:qFormat w:val="1"/>
    <w:rPr>
      <w:rFonts w:ascii="Ecofont_Spranq_eco_Sans" w:cs="Tahoma" w:eastAsia="Calibri" w:hAnsi="Ecofont_Spranq_eco_Sans"/>
      <w:i w:val="1"/>
      <w:iCs w:val="1"/>
      <w:color w:val="000000"/>
      <w:szCs w:val="24"/>
      <w:shd w:color="auto" w:fill="ffffcc" w:val="clear"/>
      <w:lang w:eastAsia="en-US"/>
    </w:rPr>
  </w:style>
  <w:style w:type="character" w:styleId="37" w:customStyle="1">
    <w:name w:val="Cabeçalho Char"/>
    <w:link w:val="16"/>
    <w:uiPriority w:val="99"/>
    <w:qFormat w:val="1"/>
    <w:rPr>
      <w:rFonts w:ascii="Ecofont_Spranq_eco_Sans" w:cs="Tahoma" w:hAnsi="Ecofont_Spranq_eco_Sans"/>
      <w:sz w:val="24"/>
      <w:szCs w:val="24"/>
    </w:rPr>
  </w:style>
  <w:style w:type="character" w:styleId="38" w:customStyle="1">
    <w:name w:val="Rodapé Char"/>
    <w:link w:val="13"/>
    <w:uiPriority w:val="99"/>
    <w:qFormat w:val="1"/>
    <w:rPr>
      <w:rFonts w:ascii="Ecofont_Spranq_eco_Sans" w:cs="Tahoma" w:hAnsi="Ecofont_Spranq_eco_Sans"/>
      <w:sz w:val="24"/>
      <w:szCs w:val="24"/>
    </w:rPr>
  </w:style>
  <w:style w:type="paragraph" w:styleId="39" w:customStyle="1">
    <w:name w:val="em_0020ementa"/>
    <w:basedOn w:val="1"/>
    <w:uiPriority w:val="0"/>
    <w:qFormat w:val="1"/>
    <w:pPr>
      <w:ind w:left="4160"/>
      <w:jc w:val="both"/>
    </w:pPr>
    <w:rPr>
      <w:rFonts w:ascii="Times New Roman" w:cs="Times New Roman" w:hAnsi="Times New Roman"/>
      <w:sz w:val="28"/>
      <w:szCs w:val="28"/>
    </w:rPr>
  </w:style>
  <w:style w:type="character" w:styleId="40" w:customStyle="1">
    <w:name w:val="cp_0020corpodespacho__char1"/>
    <w:uiPriority w:val="0"/>
    <w:qFormat w:val="1"/>
    <w:rPr>
      <w:rFonts w:ascii="Times New Roman" w:cs="Times New Roman" w:hAnsi="Times New Roman" w:hint="default"/>
      <w:sz w:val="26"/>
      <w:szCs w:val="26"/>
      <w:u w:val="none"/>
    </w:rPr>
  </w:style>
  <w:style w:type="character" w:styleId="41" w:customStyle="1">
    <w:name w:val="em_0020ementa__char1"/>
    <w:uiPriority w:val="0"/>
    <w:qFormat w:val="1"/>
    <w:rPr>
      <w:rFonts w:ascii="Times New Roman" w:cs="Times New Roman" w:hAnsi="Times New Roman" w:hint="default"/>
      <w:sz w:val="28"/>
      <w:szCs w:val="28"/>
      <w:u w:val="none"/>
    </w:rPr>
  </w:style>
  <w:style w:type="paragraph" w:styleId="42" w:customStyle="1">
    <w:name w:val="Nivel1"/>
    <w:basedOn w:val="2"/>
    <w:next w:val="1"/>
    <w:link w:val="44"/>
    <w:uiPriority w:val="0"/>
    <w:qFormat w:val="1"/>
    <w:pPr>
      <w:spacing w:after="120" w:before="480" w:line="276" w:lineRule="auto"/>
      <w:jc w:val="both"/>
    </w:pPr>
    <w:rPr>
      <w:rFonts w:ascii="Arial" w:cs="Arial" w:hAnsi="Arial"/>
      <w:b w:val="1"/>
      <w:color w:val="000000"/>
      <w:sz w:val="20"/>
      <w:szCs w:val="20"/>
    </w:rPr>
  </w:style>
  <w:style w:type="character" w:styleId="43" w:customStyle="1">
    <w:name w:val="Título 1 Char"/>
    <w:link w:val="2"/>
    <w:uiPriority w:val="0"/>
    <w:qFormat w:val="1"/>
    <w:rPr>
      <w:rFonts w:ascii="Cambria" w:cs="Times New Roman" w:eastAsia="Times New Roman" w:hAnsi="Cambria"/>
      <w:color w:val="365f91"/>
      <w:sz w:val="32"/>
      <w:szCs w:val="32"/>
    </w:rPr>
  </w:style>
  <w:style w:type="character" w:styleId="44" w:customStyle="1">
    <w:name w:val="Nivel1 Char"/>
    <w:link w:val="42"/>
    <w:uiPriority w:val="0"/>
    <w:qFormat w:val="1"/>
    <w:rPr>
      <w:rFonts w:ascii="Arial" w:cs="Arial" w:hAnsi="Arial"/>
      <w:b w:val="1"/>
      <w:color w:val="000000"/>
    </w:rPr>
  </w:style>
  <w:style w:type="paragraph" w:styleId="45" w:customStyle="1">
    <w:name w:val="Nivel 01"/>
    <w:basedOn w:val="2"/>
    <w:next w:val="1"/>
    <w:link w:val="46"/>
    <w:uiPriority w:val="0"/>
    <w:qFormat w:val="1"/>
    <w:pPr>
      <w:spacing w:after="120" w:before="480" w:line="276" w:lineRule="auto"/>
      <w:ind w:left="360" w:right="-15" w:hanging="360"/>
      <w:jc w:val="both"/>
    </w:pPr>
    <w:rPr>
      <w:rFonts w:ascii="Arial" w:hAnsi="Arial"/>
      <w:b w:val="1"/>
      <w:bCs w:val="1"/>
      <w:color w:val="000000"/>
    </w:rPr>
  </w:style>
  <w:style w:type="character" w:styleId="46" w:customStyle="1">
    <w:name w:val="Nivel 01 Char"/>
    <w:link w:val="45"/>
    <w:uiPriority w:val="0"/>
    <w:rPr>
      <w:rFonts w:ascii="Arial" w:cs="Times New Roman" w:eastAsia="Times New Roman" w:hAnsi="Arial"/>
      <w:b w:val="1"/>
      <w:bCs w:val="1"/>
      <w:color w:val="000000"/>
      <w:sz w:val="32"/>
      <w:szCs w:val="32"/>
    </w:rPr>
  </w:style>
  <w:style w:type="paragraph" w:styleId="47" w:customStyle="1">
    <w:name w:val="xl49"/>
    <w:basedOn w:val="1"/>
    <w:uiPriority w:val="0"/>
    <w:pPr>
      <w:spacing w:after="100" w:before="100"/>
      <w:jc w:val="center"/>
    </w:pPr>
    <w:rPr>
      <w:rFonts w:cs="Times New Roman"/>
      <w:b w:val="1"/>
      <w:sz w:val="24"/>
      <w:szCs w:val="20"/>
    </w:rPr>
  </w:style>
  <w:style w:type="character" w:styleId="48" w:customStyle="1">
    <w:name w:val="apple-converted-space"/>
    <w:basedOn w:val="8"/>
    <w:uiPriority w:val="0"/>
  </w:style>
  <w:style w:type="character" w:styleId="49" w:customStyle="1">
    <w:name w:val="Texto de comentário Char"/>
    <w:link w:val="12"/>
    <w:uiPriority w:val="0"/>
    <w:qFormat w:val="1"/>
    <w:rPr>
      <w:rFonts w:ascii="Arial" w:cs="Tahoma" w:hAnsi="Arial"/>
      <w:sz w:val="24"/>
      <w:szCs w:val="24"/>
    </w:rPr>
  </w:style>
  <w:style w:type="paragraph" w:styleId="50" w:customStyle="1">
    <w:name w:val="Estilo1"/>
    <w:basedOn w:val="1"/>
    <w:uiPriority w:val="0"/>
    <w:pPr>
      <w:keepLines w:val="1"/>
      <w:overflowPunct w:val="0"/>
      <w:autoSpaceDE w:val="0"/>
      <w:autoSpaceDN w:val="0"/>
      <w:adjustRightInd w:val="0"/>
      <w:spacing w:after="120" w:before="360"/>
      <w:jc w:val="center"/>
      <w:textAlignment w:val="baseline"/>
    </w:pPr>
    <w:rPr>
      <w:rFonts w:cs="Times New Roman"/>
      <w:b w:val="1"/>
      <w:caps w:val="1"/>
      <w:sz w:val="24"/>
      <w:szCs w:val="20"/>
    </w:rPr>
  </w:style>
  <w:style w:type="character" w:styleId="51" w:customStyle="1">
    <w:name w:val="Texto de nota de rodapé Char"/>
    <w:link w:val="15"/>
    <w:uiPriority w:val="0"/>
    <w:qFormat w:val="1"/>
    <w:rPr>
      <w:rFonts w:ascii="Arial" w:cs="Tahoma" w:hAnsi="Arial"/>
    </w:rPr>
  </w:style>
  <w:style w:type="paragraph" w:styleId="52" w:customStyle="1">
    <w:name w:val="PADRÃO"/>
    <w:uiPriority w:val="0"/>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val="pt-BR"/>
    </w:rPr>
  </w:style>
  <w:style w:type="paragraph" w:styleId="53" w:customStyle="1">
    <w:name w:val="x_western"/>
    <w:basedOn w:val="1"/>
    <w:uiPriority w:val="0"/>
    <w:qFormat w:val="1"/>
    <w:pPr>
      <w:spacing w:after="100" w:afterAutospacing="1" w:before="100" w:beforeAutospacing="1"/>
    </w:pPr>
    <w:rPr>
      <w:rFonts w:ascii="Times New Roman" w:cs="Times New Roman" w:hAnsi="Times New Roman"/>
      <w:sz w:val="24"/>
    </w:rPr>
  </w:style>
  <w:style w:type="paragraph" w:styleId="54" w:customStyle="1">
    <w:name w:val="Nivel 2"/>
    <w:basedOn w:val="1"/>
    <w:link w:val="59"/>
    <w:uiPriority w:val="0"/>
    <w:qFormat w:val="1"/>
    <w:pPr>
      <w:spacing w:after="120" w:before="120" w:line="276" w:lineRule="auto"/>
      <w:ind w:left="4969" w:hanging="432"/>
      <w:jc w:val="both"/>
    </w:pPr>
    <w:rPr>
      <w:rFonts w:cs="Arial" w:eastAsiaTheme="minorEastAsia"/>
      <w:color w:val="000000"/>
      <w:szCs w:val="20"/>
    </w:rPr>
  </w:style>
  <w:style w:type="paragraph" w:styleId="55" w:customStyle="1">
    <w:name w:val="Nivel 3"/>
    <w:basedOn w:val="1"/>
    <w:link w:val="58"/>
    <w:uiPriority w:val="0"/>
    <w:qFormat w:val="1"/>
    <w:pPr>
      <w:spacing w:after="120" w:before="120" w:line="276" w:lineRule="auto"/>
      <w:ind w:left="3198" w:hanging="504"/>
      <w:jc w:val="both"/>
    </w:pPr>
    <w:rPr>
      <w:rFonts w:cs="Arial" w:eastAsiaTheme="minorEastAsia"/>
      <w:color w:val="000000"/>
      <w:szCs w:val="20"/>
    </w:rPr>
  </w:style>
  <w:style w:type="paragraph" w:styleId="56" w:customStyle="1">
    <w:name w:val="Nivel 4"/>
    <w:basedOn w:val="55"/>
    <w:link w:val="60"/>
    <w:uiPriority w:val="0"/>
    <w:qFormat w:val="1"/>
    <w:pPr>
      <w:tabs>
        <w:tab w:val="left" w:pos="1492"/>
      </w:tabs>
      <w:ind w:left="851" w:firstLine="0"/>
    </w:pPr>
    <w:rPr>
      <w:color w:val="auto"/>
    </w:rPr>
  </w:style>
  <w:style w:type="paragraph" w:styleId="57" w:customStyle="1">
    <w:name w:val="Nivel 5"/>
    <w:basedOn w:val="56"/>
    <w:uiPriority w:val="0"/>
    <w:qFormat w:val="1"/>
    <w:pPr>
      <w:ind w:left="1276"/>
    </w:pPr>
  </w:style>
  <w:style w:type="character" w:styleId="58" w:customStyle="1">
    <w:name w:val="Nivel 3 Char"/>
    <w:basedOn w:val="8"/>
    <w:link w:val="55"/>
    <w:uiPriority w:val="0"/>
    <w:qFormat w:val="1"/>
    <w:rPr>
      <w:rFonts w:ascii="Arial" w:cs="Arial" w:hAnsi="Arial" w:eastAsiaTheme="minorEastAsia"/>
      <w:color w:val="000000"/>
    </w:rPr>
  </w:style>
  <w:style w:type="character" w:styleId="59" w:customStyle="1">
    <w:name w:val="Nivel 2 Char"/>
    <w:basedOn w:val="8"/>
    <w:link w:val="54"/>
    <w:uiPriority w:val="0"/>
    <w:locked w:val="1"/>
    <w:rPr>
      <w:rFonts w:ascii="Arial" w:cs="Arial" w:hAnsi="Arial" w:eastAsiaTheme="minorEastAsia"/>
      <w:color w:val="000000"/>
    </w:rPr>
  </w:style>
  <w:style w:type="character" w:styleId="60" w:customStyle="1">
    <w:name w:val="Nivel 4 Char"/>
    <w:basedOn w:val="8"/>
    <w:link w:val="56"/>
    <w:uiPriority w:val="0"/>
    <w:qFormat w:val="1"/>
    <w:rPr>
      <w:rFonts w:ascii="Arial" w:cs="Arial" w:hAnsi="Arial" w:eastAsiaTheme="minorEastAsia"/>
    </w:rPr>
  </w:style>
  <w:style w:type="table" w:styleId="61" w:customStyle="1">
    <w:name w:val="_Style 61"/>
    <w:basedOn w:val="26"/>
    <w:uiPriority w:val="0"/>
    <w:tblPr>
      <w:tblCellMar>
        <w:left w:w="115.0" w:type="dxa"/>
        <w:right w:w="115.0" w:type="dxa"/>
      </w:tblCellMar>
    </w:tblPr>
  </w:style>
  <w:style w:type="table" w:styleId="62" w:customStyle="1">
    <w:name w:val="_Style 69"/>
    <w:basedOn w:val="24"/>
    <w:uiPriority w:val="0"/>
    <w:tblPr>
      <w:tblCellMar>
        <w:left w:w="115.0" w:type="dxa"/>
        <w:right w:w="115.0" w:type="dxa"/>
      </w:tblCellMar>
    </w:tblPr>
  </w:style>
  <w:style w:type="character" w:styleId="63" w:customStyle="1">
    <w:name w:val="normaltextrun"/>
    <w:basedOn w:val="8"/>
    <w:uiPriority w:val="0"/>
  </w:style>
  <w:style w:type="character" w:styleId="64" w:customStyle="1">
    <w:name w:val="eop"/>
    <w:basedOn w:val="8"/>
    <w:uiPriority w:val="0"/>
  </w:style>
  <w:style w:type="paragraph" w:styleId="65" w:customStyle="1">
    <w:name w:val="Nível 2 -Red"/>
    <w:basedOn w:val="54"/>
    <w:link w:val="66"/>
    <w:uiPriority w:val="0"/>
    <w:qFormat w:val="1"/>
    <w:pPr>
      <w:autoSpaceDE w:val="0"/>
      <w:autoSpaceDN w:val="0"/>
      <w:adjustRightInd w:val="0"/>
      <w:ind w:left="4969" w:hanging="432"/>
    </w:pPr>
    <w:rPr>
      <w:rFonts w:eastAsia="Times New Roman"/>
      <w:i w:val="1"/>
      <w:iCs w:val="1"/>
      <w:color w:val="ff0000"/>
    </w:rPr>
  </w:style>
  <w:style w:type="character" w:styleId="66" w:customStyle="1">
    <w:name w:val="Nível 2 -Red Char"/>
    <w:basedOn w:val="59"/>
    <w:link w:val="65"/>
    <w:uiPriority w:val="0"/>
    <w:rPr>
      <w:rFonts w:ascii="Arial" w:cs="Arial" w:eastAsia="Times New Roman" w:hAnsi="Arial"/>
      <w:i w:val="1"/>
      <w:iCs w:val="1"/>
      <w:color w:val="ff0000"/>
    </w:rPr>
  </w:style>
  <w:style w:type="paragraph" w:styleId="67" w:customStyle="1">
    <w:name w:val="Nível 3-R"/>
    <w:basedOn w:val="1"/>
    <w:link w:val="68"/>
    <w:uiPriority w:val="0"/>
    <w:qFormat w:val="1"/>
    <w:pPr>
      <w:spacing w:after="120" w:before="120" w:line="276" w:lineRule="auto"/>
      <w:ind w:left="284"/>
      <w:jc w:val="both"/>
    </w:pPr>
    <w:rPr>
      <w:rFonts w:cs="Arial" w:eastAsiaTheme="minorEastAsia"/>
      <w:i w:val="1"/>
      <w:iCs w:val="1"/>
      <w:color w:val="ff0000"/>
      <w:szCs w:val="20"/>
    </w:rPr>
  </w:style>
  <w:style w:type="character" w:styleId="68" w:customStyle="1">
    <w:name w:val="Nível 3-R Char"/>
    <w:basedOn w:val="8"/>
    <w:link w:val="67"/>
    <w:uiPriority w:val="0"/>
    <w:rPr>
      <w:rFonts w:eastAsiaTheme="minorEastAsia"/>
      <w:i w:val="1"/>
      <w:iCs w:val="1"/>
      <w:color w:val="ff0000"/>
    </w:rPr>
  </w:style>
  <w:style w:type="paragraph" w:styleId="69" w:customStyle="1">
    <w:name w:val="Nível 4"/>
    <w:basedOn w:val="1"/>
    <w:link w:val="74"/>
    <w:uiPriority w:val="0"/>
    <w:qFormat w:val="1"/>
    <w:pPr>
      <w:spacing w:after="120" w:before="120" w:line="276" w:lineRule="auto"/>
      <w:ind w:left="567"/>
      <w:jc w:val="both"/>
    </w:pPr>
    <w:rPr>
      <w:rFonts w:cs="Arial" w:eastAsia="Times New Roman"/>
      <w:szCs w:val="20"/>
    </w:rPr>
  </w:style>
  <w:style w:type="paragraph" w:styleId="70" w:customStyle="1">
    <w:name w:val="SubTitNN"/>
    <w:basedOn w:val="1"/>
    <w:link w:val="71"/>
    <w:uiPriority w:val="0"/>
    <w:qFormat w:val="1"/>
    <w:pPr>
      <w:spacing w:after="120" w:before="240" w:line="276" w:lineRule="auto"/>
      <w:jc w:val="both"/>
    </w:pPr>
    <w:rPr>
      <w:rFonts w:cs="Arial" w:eastAsia="Times New Roman"/>
      <w:b w:val="1"/>
      <w:bCs w:val="1"/>
      <w:iCs w:val="1"/>
      <w:szCs w:val="20"/>
    </w:rPr>
  </w:style>
  <w:style w:type="character" w:styleId="71" w:customStyle="1">
    <w:name w:val="SubTitNN Char"/>
    <w:basedOn w:val="8"/>
    <w:link w:val="70"/>
    <w:uiPriority w:val="0"/>
    <w:rPr>
      <w:rFonts w:eastAsia="Times New Roman"/>
      <w:b w:val="1"/>
      <w:bCs w:val="1"/>
      <w:iCs w:val="1"/>
    </w:rPr>
  </w:style>
  <w:style w:type="paragraph" w:styleId="72" w:customStyle="1">
    <w:name w:val="Nível 3"/>
    <w:basedOn w:val="67"/>
    <w:link w:val="73"/>
    <w:uiPriority w:val="0"/>
    <w:qFormat w:val="1"/>
    <w:pPr>
      <w:numPr>
        <w:ilvl w:val="2"/>
        <w:numId w:val="1"/>
      </w:numPr>
    </w:pPr>
    <w:rPr>
      <w:rFonts w:eastAsia="Times New Roman"/>
      <w:i w:val="0"/>
      <w:iCs w:val="0"/>
    </w:rPr>
  </w:style>
  <w:style w:type="character" w:styleId="73" w:customStyle="1">
    <w:name w:val="Nível 3 Char"/>
    <w:basedOn w:val="68"/>
    <w:link w:val="72"/>
    <w:uiPriority w:val="0"/>
    <w:rPr>
      <w:rFonts w:eastAsia="Times New Roman"/>
      <w:i w:val="0"/>
      <w:iCs w:val="0"/>
      <w:color w:val="ff0000"/>
    </w:rPr>
  </w:style>
  <w:style w:type="character" w:styleId="74" w:customStyle="1">
    <w:name w:val="Nível 4 Char"/>
    <w:basedOn w:val="73"/>
    <w:link w:val="69"/>
    <w:uiPriority w:val="0"/>
    <w:rPr>
      <w:rFonts w:eastAsia="Times New Roman"/>
      <w:color w:val="ff0000"/>
    </w:rPr>
  </w:style>
  <w:style w:type="table" w:styleId="75" w:customStyle="1">
    <w:name w:val="_Style 83"/>
    <w:basedOn w:val="24"/>
    <w:uiPriority w:val="0"/>
    <w:tblPr>
      <w:tblCellMar>
        <w:top w:w="0.0" w:type="dxa"/>
        <w:left w:w="10.0" w:type="dxa"/>
        <w:bottom w:w="0.0" w:type="dxa"/>
        <w:right w:w="10.0" w:type="dxa"/>
      </w:tblCellMar>
    </w:tblPr>
  </w:style>
  <w:style w:type="table" w:styleId="76" w:customStyle="1">
    <w:name w:val="_Style 84"/>
    <w:basedOn w:val="24"/>
    <w:uiPriority w:val="0"/>
    <w:tblPr>
      <w:tblCellMar>
        <w:top w:w="0.0" w:type="dxa"/>
        <w:left w:w="10.0" w:type="dxa"/>
        <w:bottom w:w="0.0" w:type="dxa"/>
        <w:right w:w="10.0" w:type="dxa"/>
      </w:tblCellMar>
    </w:tblPr>
  </w:style>
  <w:style w:type="table" w:styleId="77" w:customStyle="1">
    <w:name w:val="_Style 85"/>
    <w:basedOn w:val="24"/>
    <w:uiPriority w:val="0"/>
    <w:tblPr>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1G7R5xuz2xhdYXlWK3GH2z+T/g==">CgMxLjAyCGguZ2pkZ3hzMghoLmdqZGd4czIOaC5wdzAzODVreGtvd3AyCWguMzBqMHpsbDIOaC43MXJrNTlqdjZnYzYyDmguaDF4bzhxajk2MnNyMgxoLnhwb3RoaXZ3MzQyCmlkLjMwajB6bGwyCmlkLjFmb2I5dGUyCmlkLjN6bnlzaDcyDmguMjl2eGxxZnM2c2F0Mg5oLnZ4ZDQ4cTI4MHE4cjIJaC40NHNpbmlvMgppZC4yZXQ5MnAwMglpZC50eWpjd3QyCmlkLjNkeTZ2a20yCmlkLjF0M2g1c2YyCmlkLjRkMzRvZzgyDmgueGF0aTYzbjJleDI5MgppZC4yczhleW8xMg5oLmllMzBmanRwdWVkdTIKaWQuMTdkcDh2dTIKaWQuM3JkY3JqbjgAciExaDlLNWItbUVUT2xRRER4dS1ZWGNGQ3RZTm15VTBrbW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2023-05-30T13:47:00Z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3A87445321B2475BB0E32D497B35B991</vt:lpwstr>
  </property>
</Properties>
</file>